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Bordado de logo (por prenda, por ubicación)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Programa o ponchado del diseño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Parches bordados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Bordado de nombre o texto personalizado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Prenda: chomba, gorra o camisa (por unidad)</w:t>
            </w:r>
          </w:p>
        </w:tc>
        <w:tc>
          <w:tcPr>
            <w:tcW w:type="dxa" w:w="907"/>
          </w:tcPr>
          <w:p>
            <w:r>
              <w:t>30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precio por unidad depende de la cantidad de puntadas, el tamaño y la cantidad final.</w:t>
      </w:r>
    </w:p>
    <w:p>
      <w:r>
        <w:t>Se envía una muestra o simulación del bordado para aprobar antes de producir.</w:t>
      </w:r>
    </w:p>
    <w:p>
      <w:r>
        <w:t>El plazo de entrega corre desde la aprobación de la muestra y el pago de la seña.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