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Consulta inicial y análisis del caso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Redacción y revisión de documentos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Honorarios por etapa del proceso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Gastos de tramitación y tasas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Asistencia a audiencias (por audiencia)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gastos de tramitación, tasas y copias no están incluidos en los honorarios.</w:t>
      </w:r>
    </w:p>
    <w:p>
      <w:r>
        <w:t>Los honorarios por etapa se abonan al inicio de cada etapa.</w:t>
      </w:r>
    </w:p>
    <w:p>
      <w:r>
        <w:t>El presupuesto no garantiza un resultado determinado.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