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Cuidado diurno a domicilio (por hora)</w:t>
            </w:r>
          </w:p>
        </w:tc>
        <w:tc>
          <w:tcPr>
            <w:tcW w:type="dxa" w:w="907"/>
          </w:tcPr>
          <w:p>
            <w:r>
              <w:t>8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Turno nocturno (por noche)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Acompañamiento en internación o clínica (por turno)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Acompañamiento a consultas y trámites (por salida)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Las horas en feriados y fines de semana pueden tener un valor diferenciado.</w:t>
      </w:r>
    </w:p>
    <w:p>
      <w:r>
        <w:t>Los traslados y gastos de las salidas corren por cuenta de la familia.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puedes completar online y bajarlo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