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Construcción de habitación nueva (por m²)</w:t>
            </w:r>
          </w:p>
        </w:tc>
        <w:tc>
          <w:tcPr>
            <w:tcW w:type="dxa" w:w="907"/>
          </w:tcPr>
          <w:p>
            <w:r>
              <w:t>16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Cimientos y estructura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Mampostería y revoques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Losa o techo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Aberturas y terminaciones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eléctrica básica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materiales se cotizan aparte o incluidos según lo acordado.</w:t>
      </w:r>
    </w:p>
    <w:p>
      <w:r>
        <w:t>No incluye trámites ni planos municipales salvo indicación.</w:t>
      </w:r>
    </w:p>
    <w:p>
      <w:r>
        <w:t>Los pagos se realizan por etapa de avance de obra.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