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Menú por invitado (por persona)</w:t>
            </w:r>
          </w:p>
        </w:tc>
        <w:tc>
          <w:tcPr>
            <w:tcW w:type="dxa" w:w="907"/>
          </w:tcPr>
          <w:p>
            <w:r>
              <w:t>80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Recepción o entrada fría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Servicio de mozos o meseros (por hora)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Vajilla, mantelería y equipamiento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y montaje en el salón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cantidad final de invitados se confirma con una semana de anticipación.</w:t>
      </w:r>
    </w:p>
    <w:p>
      <w:r>
        <w:t>Las bebidas se cotizan aparte salvo que se indique lo contrario.</w:t>
      </w:r>
    </w:p>
    <w:p>
      <w:r>
        <w:t>Incluye retiro de vajilla al finalizar el evento.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