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Reparación de chapa (por pieza)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Pintura de pieza (por pieza)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Reemplazo de pieza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Desarme y armado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Pulido y terminación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Presupuesto sujeto a revisión de daños ocultos al desarmar.</w:t>
      </w:r>
    </w:p>
    <w:p>
      <w:r>
        <w:t>El color se iguala al original del vehículo.</w:t>
      </w:r>
    </w:p>
    <w:p>
      <w:r>
        <w:t>Plazo de entrega contado desde la aprobación del presupuesto o del seguro.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