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Cielo raso suspendido con placas (por m²)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Estructura metálica de soporte (por m²)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Masillado, encintado y terminación (por m²)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Molduras o garganta perimetral (por metro)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Calado para luminarias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pintura final se cotiza aparte salvo que se indique.</w:t>
      </w:r>
    </w:p>
    <w:p>
      <w:r>
        <w:t>Las cajas de luz y el cableado los resuelve el electricista.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