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Gestión mensual de redes sociales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Publicaciones en el feed (por publicación)</w:t>
            </w:r>
          </w:p>
        </w:tc>
        <w:tc>
          <w:tcPr>
            <w:tcW w:type="dxa" w:w="907"/>
          </w:tcPr>
          <w:p>
            <w:r>
              <w:t>12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Historias o reels (por pieza)</w:t>
            </w:r>
          </w:p>
        </w:tc>
        <w:tc>
          <w:tcPr>
            <w:tcW w:type="dxa" w:w="907"/>
          </w:tcPr>
          <w:p>
            <w:r>
              <w:t>8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Respuesta de mensajes y comentarios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Informe mensual de métricas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inversión en publicidad paga no está incluida.</w:t>
      </w:r>
    </w:p>
    <w:p>
      <w:r>
        <w:t>El calendario de contenidos se aprueba antes de cada mes.</w:t>
      </w:r>
    </w:p>
    <w:p>
      <w:r>
        <w:t>El servicio se renueva mes a mes salvo aviso previo.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