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Contrapiso (por m²)</w:t>
            </w:r>
          </w:p>
        </w:tc>
        <w:tc>
          <w:tcPr>
            <w:tcW w:type="dxa" w:w="907"/>
          </w:tcPr>
          <w:p>
            <w:r>
              <w:t>20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Carpeta de nivelación (por m²)</w:t>
            </w:r>
          </w:p>
        </w:tc>
        <w:tc>
          <w:tcPr>
            <w:tcW w:type="dxa" w:w="907"/>
          </w:tcPr>
          <w:p>
            <w:r>
              <w:t>20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Nivelación y compactación del terreno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Materiales (cemento, arena, cascote o piedra)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Espesor del contrapiso según lo indicado en este presupuesto.</w:t>
      </w:r>
    </w:p>
    <w:p>
      <w:r>
        <w:t>No incluye colocación de piso final.</w:t>
      </w:r>
    </w:p>
    <w:p>
      <w:r>
        <w:t>Se recomienda respetar el tiempo de fraguado antes de colocar revestimientos.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