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Relevamiento y reunión inicial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Anteproyecto y propuesta de estilo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Planos y renders (por ambiente)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Listado de mobiliario y materiales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Dirección y seguimiento de obra (por visita)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Incluye dos rondas de ajustes sobre la propuesta.</w:t>
      </w:r>
    </w:p>
    <w:p>
      <w:r>
        <w:t>El mobiliario y los materiales no están incluidos en los honorarios.</w:t>
      </w:r>
    </w:p>
    <w:p>
      <w:r>
        <w:t>La dirección de obra se cotiza por visita o por mes.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