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Cobertura fotográfica del evento (por hora)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Sesión previa o de exteriores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Edición y retoque de fotografías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Entrega digital en galería online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Fotolibro impreso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fotografías editadas se entregan dentro del plazo acordado tras el evento.</w:t>
      </w:r>
    </w:p>
    <w:p>
      <w:r>
        <w:t>Los archivos sin editar (RAW) no se incluyen.</w:t>
      </w:r>
    </w:p>
    <w:p>
      <w:r>
        <w:t>Las horas extra de cobertura se cobran por separado.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