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Instalación de boca de gas (por boca)</w:t>
            </w:r>
          </w:p>
        </w:tc>
        <w:tc>
          <w:tcPr>
            <w:tcW w:type="dxa" w:w="907"/>
          </w:tcPr>
          <w:p>
            <w:r>
              <w:t>3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Cañería de gas (por metro)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Conexión de artefactos: cocina, calefón o termotanque (por unidad)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Prueba de hermeticidad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Documentación y trámites ante la distribuidora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Materiales: caños, llaves y accesorios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Trabajo realizado por profesional habilitado cuando la normativa local lo exige.</w:t>
      </w:r>
    </w:p>
    <w:p>
      <w:r>
        <w:t>Los trámites ante la distribuidora se presupuestan aparte si no se incluyen.</w:t>
      </w:r>
    </w:p>
    <w:p>
      <w:r>
        <w:t>No incluye roturas ni reparación de revestimientos salvo que se indique.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