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Salida de grúa (cargo fijo)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Recorrido (por km)</w:t>
            </w:r>
          </w:p>
        </w:tc>
        <w:tc>
          <w:tcPr>
            <w:tcW w:type="dxa" w:w="907"/>
          </w:tcPr>
          <w:p>
            <w:r>
              <w:t>30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Maniobra de rescate o enganche especial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Peajes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Espera (por hora)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servicios nocturnos, en feriados o fuera de zona pueden tener recargo.</w:t>
      </w:r>
    </w:p>
    <w:p>
      <w:r>
        <w:t>Los peajes y la espera se facturan según lo efectivamente ocurrido.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