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Relevamiento en obra o planta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Cálculo estructural o de instalaciones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Planos y memoria técnica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Dirección técnica o inspección (por visita)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Presentación y seguimiento ante organismos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tasas y derechos de organismos públicos no están incluidos.</w:t>
      </w:r>
    </w:p>
    <w:p>
      <w:r>
        <w:t>Las modificaciones al proyecto una vez aprobado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