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Limpieza general (por hora)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Limpieza profunda de cocina y baños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Limpieza de vidrios (por m²)</w:t>
            </w:r>
          </w:p>
        </w:tc>
        <w:tc>
          <w:tcPr>
            <w:tcW w:type="dxa" w:w="907"/>
          </w:tcPr>
          <w:p>
            <w:r>
              <w:t>20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Productos e insumos de limpieza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Limpieza final de obra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productos de limpieza están incluidos salvo indicación.</w:t>
      </w:r>
    </w:p>
    <w:p>
      <w:r>
        <w:t>No incluye limpieza de vidrios en altura sin acceso seguro.</w:t>
      </w:r>
    </w:p>
    <w:p>
      <w:r>
        <w:t>El servicio periódico se factura al cierre de cada mes.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