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Gestión de campañas en Google Ads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Gestión de campañas en Meta Ads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Configuración inicial de cuentas y medición de conversiones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Informe mensual de resultados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inversión publicitaria se paga directamente a cada plataforma y no está incluida en los honorarios.</w:t>
      </w:r>
    </w:p>
    <w:p>
      <w:r>
        <w:t>El servicio se contrata por mes con una duración mínima acordada.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