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Pintura de paredes interiores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de cielorrasos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Preparación de superficies: lijado, enduido y reparación de fisuras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de aberturas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y pintura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protección de pisos y muebles y limpieza al terminar.</w:t>
      </w:r>
    </w:p>
    <w:p>
      <w:r>
        <w:t>La cantidad de manos y la marca de pintura se detallan en cada ítem.</w:t>
      </w:r>
    </w:p>
    <w:p>
      <w:r>
        <w:t>No incluye tratamiento de humedad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