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Entrevista de admisión o primera consulta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Sesión individual (por sesión)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Sesión de pareja o familiar (por sesión)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Informe o certificado de tratamiento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sesiones no canceladas con anticipación se abonan según lo acordado.</w:t>
      </w:r>
    </w:p>
    <w:p>
      <w:r>
        <w:t>Se entrega factura o recibo para gestionar reintegros con la cobertura de salud, si corresponde.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