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Revoque grueso (por m²)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Revoque fino (por m²)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Picado de revoque existente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 (cal, arena, cemento)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m² se miden sobre superficie real, descontando aberturas grandes.</w:t>
      </w:r>
    </w:p>
    <w:p>
      <w:r>
        <w:t>No incluye pintura ni enduido final.</w:t>
      </w:r>
    </w:p>
    <w:p>
      <w:r>
        <w:t>El retiro de escombros se cotiza aparte si no se indica.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