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Diseño personalizado del tatuaje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Sesión de tatuaje (por hora)</w:t>
            </w:r>
          </w:p>
        </w:tc>
        <w:tc>
          <w:tcPr>
            <w:tcW w:type="dxa" w:w="907"/>
          </w:tcPr>
          <w:p>
            <w:r>
              <w:t>3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Retoque posterior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 seña reserva el turno y se descuenta del total.</w:t>
      </w:r>
    </w:p>
    <w:p>
      <w:r>
        <w:t>El diseño puede ajustarse antes de la sesión; los cambios mayores pueden requerir un nuevo boceto.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