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PRESUPUESTO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Retiro de cubierta existente (por m²)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Estructura de soporte: tirantes o perfiles (por m²)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Aislación térmica e hidrófuga (por m²)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Cubierta de chapa o teja (por m²)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Canaletas y bajadas pluviales (por metro)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Los trabajos en techo dependen de las condiciones climáticas.</w:t>
      </w:r>
    </w:p>
    <w:p>
      <w:r>
        <w:t>No incluye reparación de cielorrasos interiores salvo que se indique.</w:t>
      </w:r>
    </w:p>
    <w:p>
      <w:r>
        <w:t>Garantía sobre filtraciones según lo acordado.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puedes completar online y bajarlo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