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Mecanizado de pieza en torno (por unidad)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Fresado o mecanizado de caras y ranuras (por pieza)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Roscado interior o exterior (por unidad)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Rectificado o reparación de pieza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Material: barra de acero, bronce, aluminio o plástico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Hora de máquina (por hora)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Las medidas y tolerancias se toman del plano o de la muestra entregada.</w:t>
      </w:r>
    </w:p>
    <w:p>
      <w:r>
        <w:t>Para series, el precio unitario se confirma según la cantidad final.</w:t>
      </w:r>
    </w:p>
    <w:p>
      <w:r>
        <w:t>No incluye tratamientos térmicos ni recubrimientos salvo que se indique.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podés completar online y descargarlo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