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Remera o chomba con logo (por unidad)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Pantalón de trabajo (por unidad)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Bordado o estampado del logo (por ubicación)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Matriz o programa de bordado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talles y cantidades se confirman antes de iniciar la producción.</w:t>
      </w:r>
    </w:p>
    <w:p>
      <w:r>
        <w:t>El plazo de entrega corre desde la aprobación de la muestra y el pago de la seña.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